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DD" w:rsidRPr="00F54990" w:rsidRDefault="00E774C3" w:rsidP="00F54990">
      <w:pPr>
        <w:spacing w:after="0"/>
        <w:ind w:right="-180"/>
        <w:jc w:val="center"/>
        <w:rPr>
          <w:b/>
          <w:sz w:val="21"/>
          <w:szCs w:val="21"/>
        </w:rPr>
      </w:pPr>
      <w:bookmarkStart w:id="0" w:name="_GoBack"/>
      <w:bookmarkEnd w:id="0"/>
      <w:r w:rsidRPr="00F54990">
        <w:rPr>
          <w:b/>
          <w:noProof/>
          <w:sz w:val="21"/>
          <w:szCs w:val="21"/>
          <w:lang w:val="en-US"/>
        </w:rPr>
        <w:drawing>
          <wp:inline distT="0" distB="0" distL="0" distR="0" wp14:anchorId="47E35C5C" wp14:editId="785B1627">
            <wp:extent cx="2088589" cy="1518023"/>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 H&amp;C- 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215" cy="1528654"/>
                    </a:xfrm>
                    <a:prstGeom prst="rect">
                      <a:avLst/>
                    </a:prstGeom>
                  </pic:spPr>
                </pic:pic>
              </a:graphicData>
            </a:graphic>
          </wp:inline>
        </w:drawing>
      </w:r>
    </w:p>
    <w:p w:rsidR="00ED6653" w:rsidRPr="00F54990" w:rsidRDefault="00DD5D60" w:rsidP="001E2CBF">
      <w:pPr>
        <w:spacing w:line="240" w:lineRule="auto"/>
        <w:jc w:val="center"/>
        <w:rPr>
          <w:b/>
          <w:sz w:val="21"/>
          <w:szCs w:val="21"/>
        </w:rPr>
      </w:pPr>
      <w:r w:rsidRPr="00F54990">
        <w:rPr>
          <w:b/>
          <w:sz w:val="21"/>
          <w:szCs w:val="21"/>
        </w:rPr>
        <w:t>Landfill Site Environmental Review Task 2: Environmental Investigations Interpretative Report</w:t>
      </w:r>
    </w:p>
    <w:p w:rsidR="00400289" w:rsidRPr="00F54990" w:rsidRDefault="00400289" w:rsidP="001E2CBF">
      <w:pPr>
        <w:spacing w:line="240" w:lineRule="auto"/>
        <w:jc w:val="center"/>
        <w:rPr>
          <w:b/>
          <w:sz w:val="21"/>
          <w:szCs w:val="21"/>
        </w:rPr>
      </w:pPr>
      <w:r w:rsidRPr="00F54990">
        <w:rPr>
          <w:b/>
          <w:sz w:val="21"/>
          <w:szCs w:val="21"/>
        </w:rPr>
        <w:t>Frequent</w:t>
      </w:r>
      <w:r w:rsidR="00F76615" w:rsidRPr="00F54990">
        <w:rPr>
          <w:b/>
          <w:sz w:val="21"/>
          <w:szCs w:val="21"/>
        </w:rPr>
        <w:t>ly Asked</w:t>
      </w:r>
      <w:r w:rsidRPr="00F54990">
        <w:rPr>
          <w:b/>
          <w:sz w:val="21"/>
          <w:szCs w:val="21"/>
        </w:rPr>
        <w:t xml:space="preserve"> Questions: FAQ’s</w:t>
      </w:r>
    </w:p>
    <w:p w:rsidR="00DD5D60" w:rsidRPr="00F54990" w:rsidRDefault="00DD5D60" w:rsidP="001E2CBF">
      <w:pPr>
        <w:spacing w:after="0"/>
        <w:rPr>
          <w:b/>
          <w:sz w:val="21"/>
          <w:szCs w:val="21"/>
        </w:rPr>
      </w:pPr>
      <w:r w:rsidRPr="00F54990">
        <w:rPr>
          <w:b/>
          <w:sz w:val="21"/>
          <w:szCs w:val="21"/>
        </w:rPr>
        <w:t>What locations were used to collect information and what was collected at each site?</w:t>
      </w:r>
    </w:p>
    <w:p w:rsidR="00DD5D60" w:rsidRPr="00F54990" w:rsidRDefault="00DD5D60" w:rsidP="000862BD">
      <w:pPr>
        <w:pStyle w:val="ListParagraph"/>
        <w:numPr>
          <w:ilvl w:val="0"/>
          <w:numId w:val="12"/>
        </w:numPr>
        <w:spacing w:after="0"/>
        <w:ind w:right="-90"/>
        <w:rPr>
          <w:sz w:val="21"/>
          <w:szCs w:val="21"/>
        </w:rPr>
      </w:pPr>
      <w:r w:rsidRPr="00F54990">
        <w:rPr>
          <w:sz w:val="21"/>
          <w:szCs w:val="21"/>
        </w:rPr>
        <w:t>The George Town landfill in Grand Cayman, which is the main landfill, was</w:t>
      </w:r>
      <w:r w:rsidR="0050351B">
        <w:rPr>
          <w:sz w:val="21"/>
          <w:szCs w:val="21"/>
        </w:rPr>
        <w:t xml:space="preserve"> the primary site for the</w:t>
      </w:r>
      <w:r w:rsidRPr="00F54990">
        <w:rPr>
          <w:sz w:val="21"/>
          <w:szCs w:val="21"/>
        </w:rPr>
        <w:t xml:space="preserve"> investigation</w:t>
      </w:r>
      <w:r w:rsidR="0050351B">
        <w:rPr>
          <w:sz w:val="21"/>
          <w:szCs w:val="21"/>
        </w:rPr>
        <w:t>s</w:t>
      </w:r>
      <w:r w:rsidR="00977F0F" w:rsidRPr="00F54990">
        <w:rPr>
          <w:sz w:val="21"/>
          <w:szCs w:val="21"/>
        </w:rPr>
        <w:t>.</w:t>
      </w:r>
      <w:r w:rsidRPr="00F54990">
        <w:rPr>
          <w:sz w:val="21"/>
          <w:szCs w:val="21"/>
        </w:rPr>
        <w:t xml:space="preserve"> </w:t>
      </w:r>
      <w:r w:rsidR="00977F0F" w:rsidRPr="00F54990">
        <w:rPr>
          <w:sz w:val="21"/>
          <w:szCs w:val="21"/>
        </w:rPr>
        <w:t>I</w:t>
      </w:r>
      <w:r w:rsidRPr="00F54990">
        <w:rPr>
          <w:sz w:val="21"/>
          <w:szCs w:val="21"/>
        </w:rPr>
        <w:t>n addition</w:t>
      </w:r>
      <w:r w:rsidR="00977F0F" w:rsidRPr="00F54990">
        <w:rPr>
          <w:sz w:val="21"/>
          <w:szCs w:val="21"/>
        </w:rPr>
        <w:t>, information was collected at t</w:t>
      </w:r>
      <w:r w:rsidRPr="00F54990">
        <w:rPr>
          <w:sz w:val="21"/>
          <w:szCs w:val="21"/>
        </w:rPr>
        <w:t>he Cayman Brac Landfill and the Little Cayman Landfill.</w:t>
      </w:r>
    </w:p>
    <w:p w:rsidR="00DD5D60" w:rsidRPr="00F54990" w:rsidRDefault="00DD5D60" w:rsidP="00BA7375">
      <w:pPr>
        <w:pStyle w:val="ListParagraph"/>
        <w:numPr>
          <w:ilvl w:val="0"/>
          <w:numId w:val="12"/>
        </w:numPr>
        <w:spacing w:after="0"/>
        <w:rPr>
          <w:sz w:val="21"/>
          <w:szCs w:val="21"/>
        </w:rPr>
      </w:pPr>
      <w:r w:rsidRPr="00F54990">
        <w:rPr>
          <w:sz w:val="21"/>
          <w:szCs w:val="21"/>
        </w:rPr>
        <w:t>Inv</w:t>
      </w:r>
      <w:r w:rsidR="0050351B">
        <w:rPr>
          <w:sz w:val="21"/>
          <w:szCs w:val="21"/>
        </w:rPr>
        <w:t>estigation at</w:t>
      </w:r>
      <w:r w:rsidRPr="00F54990">
        <w:rPr>
          <w:sz w:val="21"/>
          <w:szCs w:val="21"/>
        </w:rPr>
        <w:t xml:space="preserve"> the George Town landfill included the monitoring of existing and new groundwater wells, surface water and sediment sampling in canals/dykes surrounding the site and in North Sound, and dust</w:t>
      </w:r>
      <w:r w:rsidR="0067035F" w:rsidRPr="00F54990">
        <w:rPr>
          <w:sz w:val="21"/>
          <w:szCs w:val="21"/>
        </w:rPr>
        <w:t>, odour</w:t>
      </w:r>
      <w:r w:rsidRPr="00F54990">
        <w:rPr>
          <w:sz w:val="21"/>
          <w:szCs w:val="21"/>
        </w:rPr>
        <w:t xml:space="preserve"> and landfill gas monitoring. Samples of vegetation surrounding the landfill and also from within North Sound were taken for analysis. Historical monitoring data for groundwater and surface water has also been considered within the interpretation of environmental effects.</w:t>
      </w:r>
    </w:p>
    <w:p w:rsidR="00DD5D60" w:rsidRPr="00F54990" w:rsidRDefault="0067035F" w:rsidP="00BA7375">
      <w:pPr>
        <w:pStyle w:val="ListParagraph"/>
        <w:numPr>
          <w:ilvl w:val="0"/>
          <w:numId w:val="12"/>
        </w:numPr>
        <w:spacing w:after="0"/>
        <w:rPr>
          <w:sz w:val="21"/>
          <w:szCs w:val="21"/>
        </w:rPr>
      </w:pPr>
      <w:r w:rsidRPr="00F54990">
        <w:rPr>
          <w:sz w:val="21"/>
          <w:szCs w:val="21"/>
        </w:rPr>
        <w:t>New g</w:t>
      </w:r>
      <w:r w:rsidR="00DD5D60" w:rsidRPr="00F54990">
        <w:rPr>
          <w:sz w:val="21"/>
          <w:szCs w:val="21"/>
        </w:rPr>
        <w:t xml:space="preserve">roundwater boreholes were installed and sampled at </w:t>
      </w:r>
      <w:r w:rsidRPr="00F54990">
        <w:rPr>
          <w:sz w:val="21"/>
          <w:szCs w:val="21"/>
        </w:rPr>
        <w:t xml:space="preserve">the </w:t>
      </w:r>
      <w:r w:rsidR="00DD5D60" w:rsidRPr="00F54990">
        <w:rPr>
          <w:sz w:val="21"/>
          <w:szCs w:val="21"/>
        </w:rPr>
        <w:t xml:space="preserve">Cayman Brac landfill together with sampling of surface waters and monitoring and sampling of landfill gas. At </w:t>
      </w:r>
      <w:r w:rsidRPr="00F54990">
        <w:rPr>
          <w:sz w:val="21"/>
          <w:szCs w:val="21"/>
        </w:rPr>
        <w:t xml:space="preserve">the </w:t>
      </w:r>
      <w:r w:rsidR="00DD5D60" w:rsidRPr="00F54990">
        <w:rPr>
          <w:sz w:val="21"/>
          <w:szCs w:val="21"/>
        </w:rPr>
        <w:t>Little Cayman landfill</w:t>
      </w:r>
      <w:r w:rsidR="00B950E4" w:rsidRPr="00F54990">
        <w:rPr>
          <w:sz w:val="21"/>
          <w:szCs w:val="21"/>
        </w:rPr>
        <w:t>, soil</w:t>
      </w:r>
      <w:r w:rsidR="00DD5D60" w:rsidRPr="00F54990">
        <w:rPr>
          <w:sz w:val="21"/>
          <w:szCs w:val="21"/>
        </w:rPr>
        <w:t xml:space="preserve"> and surface water sampling was undertaken. </w:t>
      </w:r>
    </w:p>
    <w:p w:rsidR="00DD5D60" w:rsidRPr="00F54990" w:rsidRDefault="00DD5D60" w:rsidP="001E2CBF">
      <w:pPr>
        <w:spacing w:after="0"/>
        <w:rPr>
          <w:b/>
          <w:sz w:val="21"/>
          <w:szCs w:val="21"/>
        </w:rPr>
      </w:pPr>
    </w:p>
    <w:p w:rsidR="00DD5D60" w:rsidRPr="00F54990" w:rsidRDefault="00F112F3" w:rsidP="001E2CBF">
      <w:pPr>
        <w:spacing w:after="0"/>
        <w:rPr>
          <w:b/>
          <w:sz w:val="21"/>
          <w:szCs w:val="21"/>
        </w:rPr>
      </w:pPr>
      <w:r w:rsidRPr="00F54990">
        <w:rPr>
          <w:b/>
          <w:sz w:val="21"/>
          <w:szCs w:val="21"/>
        </w:rPr>
        <w:t>What Assessment Standards were used</w:t>
      </w:r>
      <w:r w:rsidR="00DD5D60" w:rsidRPr="00F54990">
        <w:rPr>
          <w:b/>
          <w:sz w:val="21"/>
          <w:szCs w:val="21"/>
        </w:rPr>
        <w:t>?</w:t>
      </w:r>
    </w:p>
    <w:p w:rsidR="00DD5D60" w:rsidRPr="00F54990" w:rsidRDefault="00977F0F" w:rsidP="001E2CBF">
      <w:pPr>
        <w:spacing w:after="0"/>
        <w:rPr>
          <w:sz w:val="21"/>
          <w:szCs w:val="21"/>
        </w:rPr>
      </w:pPr>
      <w:r w:rsidRPr="00F54990">
        <w:rPr>
          <w:sz w:val="21"/>
          <w:szCs w:val="21"/>
        </w:rPr>
        <w:t>Several</w:t>
      </w:r>
      <w:r w:rsidR="00F112F3" w:rsidRPr="00F54990">
        <w:rPr>
          <w:sz w:val="21"/>
          <w:szCs w:val="21"/>
        </w:rPr>
        <w:t xml:space="preserve"> different assessment approaches </w:t>
      </w:r>
      <w:r w:rsidRPr="00F54990">
        <w:rPr>
          <w:sz w:val="21"/>
          <w:szCs w:val="21"/>
        </w:rPr>
        <w:t>were</w:t>
      </w:r>
      <w:r w:rsidR="00F112F3" w:rsidRPr="00F54990">
        <w:rPr>
          <w:sz w:val="21"/>
          <w:szCs w:val="21"/>
        </w:rPr>
        <w:t xml:space="preserve"> used to evaluate the environmental condition of the landfill sites:</w:t>
      </w:r>
    </w:p>
    <w:p w:rsidR="00F112F3" w:rsidRPr="00F54990" w:rsidRDefault="00F112F3" w:rsidP="00F112F3">
      <w:pPr>
        <w:pStyle w:val="ListParagraph"/>
        <w:numPr>
          <w:ilvl w:val="0"/>
          <w:numId w:val="6"/>
        </w:numPr>
        <w:spacing w:after="0"/>
        <w:rPr>
          <w:sz w:val="21"/>
          <w:szCs w:val="21"/>
        </w:rPr>
      </w:pPr>
      <w:r w:rsidRPr="00F54990">
        <w:rPr>
          <w:sz w:val="21"/>
          <w:szCs w:val="21"/>
        </w:rPr>
        <w:t>Soil, surface water and groundwater water data has generally been screened against assessment criteria based on the Florida Administrative Code (FAC) contaminant clean up target levels which are based on human health assessment;</w:t>
      </w:r>
    </w:p>
    <w:p w:rsidR="00F112F3" w:rsidRPr="00F54990" w:rsidRDefault="00F112F3" w:rsidP="00F112F3">
      <w:pPr>
        <w:pStyle w:val="ListParagraph"/>
        <w:numPr>
          <w:ilvl w:val="0"/>
          <w:numId w:val="6"/>
        </w:numPr>
        <w:spacing w:after="0"/>
        <w:rPr>
          <w:sz w:val="21"/>
          <w:szCs w:val="21"/>
        </w:rPr>
      </w:pPr>
      <w:r w:rsidRPr="00F54990">
        <w:rPr>
          <w:sz w:val="21"/>
          <w:szCs w:val="21"/>
        </w:rPr>
        <w:t>UK proposed standards under the Water Framework Directive (WFD) to protect the water environment have been used for nutrients and some metals within surface waters</w:t>
      </w:r>
      <w:r w:rsidR="0067035F" w:rsidRPr="00F54990">
        <w:rPr>
          <w:sz w:val="21"/>
          <w:szCs w:val="21"/>
        </w:rPr>
        <w:t>;</w:t>
      </w:r>
    </w:p>
    <w:p w:rsidR="00F112F3" w:rsidRPr="00F54990" w:rsidRDefault="00F112F3" w:rsidP="00F112F3">
      <w:pPr>
        <w:pStyle w:val="ListParagraph"/>
        <w:numPr>
          <w:ilvl w:val="0"/>
          <w:numId w:val="6"/>
        </w:numPr>
        <w:spacing w:after="0"/>
        <w:rPr>
          <w:sz w:val="21"/>
          <w:szCs w:val="21"/>
        </w:rPr>
      </w:pPr>
      <w:r w:rsidRPr="00F54990">
        <w:rPr>
          <w:sz w:val="21"/>
          <w:szCs w:val="21"/>
        </w:rPr>
        <w:t>Air quality data (including landfill and dust) have been assessed against UK Environment Agency (EA) and World Health Organisation (WHO) assessment criteria;</w:t>
      </w:r>
      <w:r w:rsidR="0067035F" w:rsidRPr="00F54990">
        <w:rPr>
          <w:sz w:val="21"/>
          <w:szCs w:val="21"/>
        </w:rPr>
        <w:t xml:space="preserve"> and</w:t>
      </w:r>
    </w:p>
    <w:p w:rsidR="00F112F3" w:rsidRPr="00F54990" w:rsidRDefault="00F112F3" w:rsidP="00F112F3">
      <w:pPr>
        <w:pStyle w:val="ListParagraph"/>
        <w:numPr>
          <w:ilvl w:val="0"/>
          <w:numId w:val="6"/>
        </w:numPr>
        <w:spacing w:after="0"/>
        <w:rPr>
          <w:sz w:val="21"/>
          <w:szCs w:val="21"/>
        </w:rPr>
      </w:pPr>
      <w:r w:rsidRPr="00F54990">
        <w:rPr>
          <w:sz w:val="21"/>
          <w:szCs w:val="21"/>
        </w:rPr>
        <w:t xml:space="preserve">Amenity risk, such as windblown litter, for which there are no quantitative assessment standards, has been evaluated in accordance with UK EA H1 Annex </w:t>
      </w:r>
      <w:r w:rsidR="00635FE9" w:rsidRPr="00F54990">
        <w:rPr>
          <w:sz w:val="21"/>
          <w:szCs w:val="21"/>
        </w:rPr>
        <w:t>‘</w:t>
      </w:r>
      <w:r w:rsidRPr="00F54990">
        <w:rPr>
          <w:sz w:val="21"/>
          <w:szCs w:val="21"/>
        </w:rPr>
        <w:t>A</w:t>
      </w:r>
      <w:r w:rsidR="00635FE9" w:rsidRPr="00F54990">
        <w:rPr>
          <w:sz w:val="21"/>
          <w:szCs w:val="21"/>
        </w:rPr>
        <w:t>’</w:t>
      </w:r>
      <w:r w:rsidRPr="00F54990">
        <w:rPr>
          <w:sz w:val="21"/>
          <w:szCs w:val="21"/>
        </w:rPr>
        <w:t xml:space="preserve"> guidance. </w:t>
      </w:r>
    </w:p>
    <w:p w:rsidR="00ED6653" w:rsidRPr="00F54990" w:rsidRDefault="00ED6653" w:rsidP="001E2CBF">
      <w:pPr>
        <w:spacing w:after="0"/>
        <w:rPr>
          <w:b/>
          <w:sz w:val="21"/>
          <w:szCs w:val="21"/>
        </w:rPr>
      </w:pPr>
    </w:p>
    <w:p w:rsidR="00F112F3" w:rsidRPr="00F54990" w:rsidRDefault="00F112F3" w:rsidP="001E2CBF">
      <w:pPr>
        <w:spacing w:after="0"/>
        <w:rPr>
          <w:b/>
          <w:sz w:val="21"/>
          <w:szCs w:val="21"/>
        </w:rPr>
      </w:pPr>
      <w:r w:rsidRPr="00F54990">
        <w:rPr>
          <w:b/>
          <w:sz w:val="21"/>
          <w:szCs w:val="21"/>
        </w:rPr>
        <w:t xml:space="preserve">What </w:t>
      </w:r>
      <w:r w:rsidR="00977F0F" w:rsidRPr="00F54990">
        <w:rPr>
          <w:b/>
          <w:sz w:val="21"/>
          <w:szCs w:val="21"/>
        </w:rPr>
        <w:t>were</w:t>
      </w:r>
      <w:r w:rsidRPr="00F54990">
        <w:rPr>
          <w:b/>
          <w:sz w:val="21"/>
          <w:szCs w:val="21"/>
        </w:rPr>
        <w:t xml:space="preserve"> the Key Risks identified?</w:t>
      </w:r>
    </w:p>
    <w:p w:rsidR="00F112F3" w:rsidRPr="00F54990" w:rsidRDefault="00F112F3" w:rsidP="001E2CBF">
      <w:pPr>
        <w:spacing w:after="0"/>
        <w:rPr>
          <w:sz w:val="21"/>
          <w:szCs w:val="21"/>
        </w:rPr>
      </w:pPr>
      <w:r w:rsidRPr="00F54990">
        <w:rPr>
          <w:sz w:val="21"/>
          <w:szCs w:val="21"/>
        </w:rPr>
        <w:t xml:space="preserve">There were different risks uncovered </w:t>
      </w:r>
      <w:r w:rsidR="0067035F" w:rsidRPr="00F54990">
        <w:rPr>
          <w:sz w:val="21"/>
          <w:szCs w:val="21"/>
        </w:rPr>
        <w:t>at</w:t>
      </w:r>
      <w:r w:rsidR="00851D69" w:rsidRPr="00F54990">
        <w:rPr>
          <w:sz w:val="21"/>
          <w:szCs w:val="21"/>
        </w:rPr>
        <w:t xml:space="preserve"> </w:t>
      </w:r>
      <w:r w:rsidRPr="00F54990">
        <w:rPr>
          <w:sz w:val="21"/>
          <w:szCs w:val="21"/>
        </w:rPr>
        <w:t>each landfill site:</w:t>
      </w:r>
    </w:p>
    <w:p w:rsidR="00F112F3" w:rsidRPr="00F54990" w:rsidRDefault="00F112F3" w:rsidP="00F112F3">
      <w:pPr>
        <w:pStyle w:val="ListParagraph"/>
        <w:numPr>
          <w:ilvl w:val="0"/>
          <w:numId w:val="8"/>
        </w:numPr>
        <w:spacing w:after="0"/>
        <w:rPr>
          <w:b/>
          <w:sz w:val="21"/>
          <w:szCs w:val="21"/>
        </w:rPr>
      </w:pPr>
      <w:r w:rsidRPr="00F54990">
        <w:rPr>
          <w:b/>
          <w:sz w:val="21"/>
          <w:szCs w:val="21"/>
        </w:rPr>
        <w:t>George Town landfill</w:t>
      </w:r>
    </w:p>
    <w:p w:rsidR="00F112F3" w:rsidRPr="00F54990" w:rsidRDefault="00F112F3" w:rsidP="00F54990">
      <w:pPr>
        <w:pStyle w:val="ListParagraph"/>
        <w:numPr>
          <w:ilvl w:val="1"/>
          <w:numId w:val="8"/>
        </w:numPr>
        <w:spacing w:after="0"/>
        <w:ind w:left="720"/>
        <w:rPr>
          <w:sz w:val="21"/>
          <w:szCs w:val="21"/>
        </w:rPr>
      </w:pPr>
      <w:r w:rsidRPr="00F54990">
        <w:rPr>
          <w:b/>
          <w:sz w:val="21"/>
          <w:szCs w:val="21"/>
        </w:rPr>
        <w:t>Site users and visitors</w:t>
      </w:r>
      <w:r w:rsidRPr="00F54990">
        <w:rPr>
          <w:sz w:val="21"/>
          <w:szCs w:val="21"/>
        </w:rPr>
        <w:t>: arsenic in soils as well as hydrogen sulphide and methane;</w:t>
      </w:r>
    </w:p>
    <w:p w:rsidR="00F112F3" w:rsidRPr="00F54990" w:rsidRDefault="00F112F3" w:rsidP="00F54990">
      <w:pPr>
        <w:pStyle w:val="ListParagraph"/>
        <w:numPr>
          <w:ilvl w:val="1"/>
          <w:numId w:val="8"/>
        </w:numPr>
        <w:spacing w:after="0"/>
        <w:ind w:left="720"/>
        <w:rPr>
          <w:sz w:val="21"/>
          <w:szCs w:val="21"/>
        </w:rPr>
      </w:pPr>
      <w:r w:rsidRPr="00F54990">
        <w:rPr>
          <w:b/>
          <w:sz w:val="21"/>
          <w:szCs w:val="21"/>
        </w:rPr>
        <w:t>Adjacent residents</w:t>
      </w:r>
      <w:r w:rsidRPr="00F54990">
        <w:rPr>
          <w:sz w:val="21"/>
          <w:szCs w:val="21"/>
        </w:rPr>
        <w:t>: nuisance from odour and landfill fires;</w:t>
      </w:r>
    </w:p>
    <w:p w:rsidR="00F112F3" w:rsidRPr="00F54990" w:rsidRDefault="00F112F3" w:rsidP="00F54990">
      <w:pPr>
        <w:pStyle w:val="ListParagraph"/>
        <w:numPr>
          <w:ilvl w:val="1"/>
          <w:numId w:val="8"/>
        </w:numPr>
        <w:spacing w:after="0"/>
        <w:ind w:left="720"/>
        <w:rPr>
          <w:sz w:val="21"/>
          <w:szCs w:val="21"/>
        </w:rPr>
      </w:pPr>
      <w:r w:rsidRPr="00F54990">
        <w:rPr>
          <w:b/>
          <w:sz w:val="21"/>
          <w:szCs w:val="21"/>
        </w:rPr>
        <w:t>Adjacent commercial/industrial site users</w:t>
      </w:r>
      <w:r w:rsidRPr="00F54990">
        <w:rPr>
          <w:sz w:val="21"/>
          <w:szCs w:val="21"/>
        </w:rPr>
        <w:t>: hydrogen sulphide from sediments contaminated by various sources including the landfill, as well as nuisance from odour and landfill;</w:t>
      </w:r>
    </w:p>
    <w:p w:rsidR="00F112F3" w:rsidRPr="00F54990" w:rsidRDefault="00F112F3" w:rsidP="00F54990">
      <w:pPr>
        <w:pStyle w:val="ListParagraph"/>
        <w:numPr>
          <w:ilvl w:val="1"/>
          <w:numId w:val="8"/>
        </w:numPr>
        <w:spacing w:after="0"/>
        <w:ind w:left="720"/>
        <w:rPr>
          <w:sz w:val="21"/>
          <w:szCs w:val="21"/>
        </w:rPr>
      </w:pPr>
      <w:r w:rsidRPr="00F54990">
        <w:rPr>
          <w:b/>
          <w:sz w:val="21"/>
          <w:szCs w:val="21"/>
        </w:rPr>
        <w:t>Groundwater</w:t>
      </w:r>
      <w:r w:rsidRPr="00F54990">
        <w:rPr>
          <w:sz w:val="21"/>
          <w:szCs w:val="21"/>
        </w:rPr>
        <w:t>: hydrocarbons from spills and overtopping of bunds;</w:t>
      </w:r>
    </w:p>
    <w:p w:rsidR="00F112F3" w:rsidRPr="00F54990" w:rsidRDefault="00F112F3" w:rsidP="00F54990">
      <w:pPr>
        <w:pStyle w:val="ListParagraph"/>
        <w:numPr>
          <w:ilvl w:val="1"/>
          <w:numId w:val="8"/>
        </w:numPr>
        <w:spacing w:after="0"/>
        <w:ind w:left="720"/>
        <w:rPr>
          <w:sz w:val="21"/>
          <w:szCs w:val="21"/>
        </w:rPr>
      </w:pPr>
      <w:r w:rsidRPr="00F54990">
        <w:rPr>
          <w:b/>
          <w:sz w:val="21"/>
          <w:szCs w:val="21"/>
        </w:rPr>
        <w:t>Surface water</w:t>
      </w:r>
      <w:r w:rsidRPr="00F54990">
        <w:rPr>
          <w:sz w:val="21"/>
          <w:szCs w:val="21"/>
        </w:rPr>
        <w:t xml:space="preserve">: hydrocarbons from spills and overtopping of bunds, ammonia and orthophosphates from groundwater; </w:t>
      </w:r>
    </w:p>
    <w:p w:rsidR="00F112F3" w:rsidRPr="00F54990" w:rsidRDefault="00F112F3" w:rsidP="00F54990">
      <w:pPr>
        <w:pStyle w:val="ListParagraph"/>
        <w:numPr>
          <w:ilvl w:val="1"/>
          <w:numId w:val="8"/>
        </w:numPr>
        <w:spacing w:after="0"/>
        <w:ind w:left="720"/>
        <w:rPr>
          <w:sz w:val="21"/>
          <w:szCs w:val="21"/>
        </w:rPr>
      </w:pPr>
      <w:r w:rsidRPr="00F54990">
        <w:rPr>
          <w:b/>
          <w:sz w:val="21"/>
          <w:szCs w:val="21"/>
        </w:rPr>
        <w:t>North Sound</w:t>
      </w:r>
      <w:r w:rsidRPr="00F54990">
        <w:rPr>
          <w:sz w:val="21"/>
          <w:szCs w:val="21"/>
        </w:rPr>
        <w:t>: ammonia and metals from canal water</w:t>
      </w:r>
      <w:r w:rsidR="0067035F" w:rsidRPr="00F54990">
        <w:rPr>
          <w:sz w:val="21"/>
          <w:szCs w:val="21"/>
        </w:rPr>
        <w:t>; and</w:t>
      </w:r>
    </w:p>
    <w:p w:rsidR="00F112F3" w:rsidRPr="00F54990" w:rsidRDefault="00F112F3" w:rsidP="00F54990">
      <w:pPr>
        <w:pStyle w:val="ListParagraph"/>
        <w:numPr>
          <w:ilvl w:val="1"/>
          <w:numId w:val="8"/>
        </w:numPr>
        <w:spacing w:after="0"/>
        <w:ind w:left="720"/>
        <w:rPr>
          <w:sz w:val="21"/>
          <w:szCs w:val="21"/>
        </w:rPr>
      </w:pPr>
      <w:r w:rsidRPr="00F54990">
        <w:rPr>
          <w:sz w:val="21"/>
          <w:szCs w:val="21"/>
        </w:rPr>
        <w:t xml:space="preserve">The </w:t>
      </w:r>
      <w:r w:rsidR="0067035F" w:rsidRPr="00F54990">
        <w:rPr>
          <w:sz w:val="21"/>
          <w:szCs w:val="21"/>
        </w:rPr>
        <w:t xml:space="preserve">George Town </w:t>
      </w:r>
      <w:r w:rsidRPr="00F54990">
        <w:rPr>
          <w:sz w:val="21"/>
          <w:szCs w:val="21"/>
        </w:rPr>
        <w:t xml:space="preserve">landfill also has a significant </w:t>
      </w:r>
      <w:r w:rsidR="00977F0F" w:rsidRPr="00F54990">
        <w:rPr>
          <w:sz w:val="21"/>
          <w:szCs w:val="21"/>
        </w:rPr>
        <w:t xml:space="preserve">detrimental </w:t>
      </w:r>
      <w:r w:rsidRPr="00F54990">
        <w:rPr>
          <w:sz w:val="21"/>
          <w:szCs w:val="21"/>
        </w:rPr>
        <w:t xml:space="preserve">visual impact from various viewpoints. </w:t>
      </w:r>
    </w:p>
    <w:p w:rsidR="000D5583" w:rsidRDefault="000D5583" w:rsidP="00F54990">
      <w:pPr>
        <w:pStyle w:val="ListParagraph"/>
        <w:spacing w:after="0"/>
        <w:ind w:hanging="360"/>
        <w:rPr>
          <w:sz w:val="21"/>
          <w:szCs w:val="21"/>
        </w:rPr>
      </w:pPr>
    </w:p>
    <w:p w:rsidR="0050351B" w:rsidRPr="00F54990" w:rsidRDefault="0050351B" w:rsidP="00F54990">
      <w:pPr>
        <w:pStyle w:val="ListParagraph"/>
        <w:spacing w:after="0"/>
        <w:ind w:hanging="360"/>
        <w:rPr>
          <w:sz w:val="21"/>
          <w:szCs w:val="21"/>
        </w:rPr>
      </w:pPr>
    </w:p>
    <w:p w:rsidR="003E100E" w:rsidRPr="00F54990" w:rsidRDefault="003E100E" w:rsidP="003E100E">
      <w:pPr>
        <w:pStyle w:val="ListParagraph"/>
        <w:numPr>
          <w:ilvl w:val="0"/>
          <w:numId w:val="8"/>
        </w:numPr>
        <w:spacing w:after="0"/>
        <w:rPr>
          <w:b/>
          <w:sz w:val="21"/>
          <w:szCs w:val="21"/>
        </w:rPr>
      </w:pPr>
      <w:r w:rsidRPr="00F54990">
        <w:rPr>
          <w:b/>
          <w:sz w:val="21"/>
          <w:szCs w:val="21"/>
        </w:rPr>
        <w:lastRenderedPageBreak/>
        <w:t>Cayman Brac Landfill</w:t>
      </w:r>
    </w:p>
    <w:p w:rsidR="003E100E" w:rsidRPr="00F54990" w:rsidRDefault="003E100E" w:rsidP="00F54990">
      <w:pPr>
        <w:pStyle w:val="ListParagraph"/>
        <w:numPr>
          <w:ilvl w:val="1"/>
          <w:numId w:val="8"/>
        </w:numPr>
        <w:spacing w:after="0"/>
        <w:ind w:left="720"/>
        <w:rPr>
          <w:sz w:val="21"/>
          <w:szCs w:val="21"/>
        </w:rPr>
      </w:pPr>
      <w:r w:rsidRPr="00F54990">
        <w:rPr>
          <w:b/>
          <w:sz w:val="21"/>
          <w:szCs w:val="21"/>
        </w:rPr>
        <w:t>Site users and visitors</w:t>
      </w:r>
      <w:r w:rsidRPr="00F54990">
        <w:rPr>
          <w:sz w:val="21"/>
          <w:szCs w:val="21"/>
        </w:rPr>
        <w:t>: methane from landfill gas;</w:t>
      </w:r>
    </w:p>
    <w:p w:rsidR="003E100E" w:rsidRPr="00F54990" w:rsidRDefault="003E100E" w:rsidP="00F54990">
      <w:pPr>
        <w:pStyle w:val="ListParagraph"/>
        <w:numPr>
          <w:ilvl w:val="1"/>
          <w:numId w:val="8"/>
        </w:numPr>
        <w:spacing w:after="0"/>
        <w:ind w:left="720"/>
        <w:rPr>
          <w:sz w:val="21"/>
          <w:szCs w:val="21"/>
        </w:rPr>
      </w:pPr>
      <w:r w:rsidRPr="00F54990">
        <w:rPr>
          <w:b/>
          <w:sz w:val="21"/>
          <w:szCs w:val="21"/>
        </w:rPr>
        <w:t>Groundwater</w:t>
      </w:r>
      <w:r w:rsidRPr="00F54990">
        <w:rPr>
          <w:sz w:val="21"/>
          <w:szCs w:val="21"/>
        </w:rPr>
        <w:t>: hydrocarbons from waste oil storage spills to ground; and</w:t>
      </w:r>
    </w:p>
    <w:p w:rsidR="003E100E" w:rsidRPr="00F54990" w:rsidRDefault="003E100E" w:rsidP="00F54990">
      <w:pPr>
        <w:pStyle w:val="ListParagraph"/>
        <w:numPr>
          <w:ilvl w:val="1"/>
          <w:numId w:val="8"/>
        </w:numPr>
        <w:spacing w:after="0"/>
        <w:ind w:left="720"/>
        <w:rPr>
          <w:sz w:val="21"/>
          <w:szCs w:val="21"/>
        </w:rPr>
      </w:pPr>
      <w:r w:rsidRPr="00F54990">
        <w:rPr>
          <w:b/>
          <w:sz w:val="21"/>
          <w:szCs w:val="21"/>
        </w:rPr>
        <w:t>Surface water</w:t>
      </w:r>
      <w:r w:rsidRPr="00F54990">
        <w:rPr>
          <w:sz w:val="21"/>
          <w:szCs w:val="21"/>
        </w:rPr>
        <w:t>: metals leaching from landfill.</w:t>
      </w:r>
    </w:p>
    <w:p w:rsidR="000D5583" w:rsidRPr="00F54990" w:rsidRDefault="000D5583" w:rsidP="00977F0F">
      <w:pPr>
        <w:pStyle w:val="ListParagraph"/>
        <w:spacing w:after="0"/>
        <w:ind w:left="1080"/>
        <w:rPr>
          <w:sz w:val="21"/>
          <w:szCs w:val="21"/>
        </w:rPr>
      </w:pPr>
    </w:p>
    <w:p w:rsidR="003E100E" w:rsidRPr="00F54990" w:rsidRDefault="003E100E" w:rsidP="003E100E">
      <w:pPr>
        <w:pStyle w:val="ListParagraph"/>
        <w:numPr>
          <w:ilvl w:val="0"/>
          <w:numId w:val="8"/>
        </w:numPr>
        <w:spacing w:after="0"/>
        <w:rPr>
          <w:b/>
          <w:sz w:val="21"/>
          <w:szCs w:val="21"/>
        </w:rPr>
      </w:pPr>
      <w:r w:rsidRPr="00F54990">
        <w:rPr>
          <w:b/>
          <w:sz w:val="21"/>
          <w:szCs w:val="21"/>
        </w:rPr>
        <w:t>Little Cayman Landfill</w:t>
      </w:r>
    </w:p>
    <w:p w:rsidR="003E100E" w:rsidRPr="00F54990" w:rsidRDefault="003E100E" w:rsidP="00F54990">
      <w:pPr>
        <w:pStyle w:val="ListParagraph"/>
        <w:numPr>
          <w:ilvl w:val="1"/>
          <w:numId w:val="8"/>
        </w:numPr>
        <w:spacing w:after="0"/>
        <w:ind w:left="720"/>
        <w:rPr>
          <w:sz w:val="21"/>
          <w:szCs w:val="21"/>
        </w:rPr>
      </w:pPr>
      <w:r w:rsidRPr="00F54990">
        <w:rPr>
          <w:b/>
          <w:sz w:val="21"/>
          <w:szCs w:val="21"/>
        </w:rPr>
        <w:t>Groundwater</w:t>
      </w:r>
      <w:r w:rsidRPr="00F54990">
        <w:rPr>
          <w:sz w:val="21"/>
          <w:szCs w:val="21"/>
        </w:rPr>
        <w:t xml:space="preserve">: hydrocarbons </w:t>
      </w:r>
      <w:r w:rsidR="006F1D09" w:rsidRPr="00F54990">
        <w:rPr>
          <w:sz w:val="21"/>
          <w:szCs w:val="21"/>
        </w:rPr>
        <w:t>from waste</w:t>
      </w:r>
      <w:r w:rsidRPr="00F54990">
        <w:rPr>
          <w:sz w:val="21"/>
          <w:szCs w:val="21"/>
        </w:rPr>
        <w:t xml:space="preserve"> oil disposal pit. </w:t>
      </w:r>
    </w:p>
    <w:p w:rsidR="00453724" w:rsidRPr="00F54990" w:rsidRDefault="00453724" w:rsidP="00453724">
      <w:pPr>
        <w:spacing w:after="0"/>
        <w:rPr>
          <w:sz w:val="21"/>
          <w:szCs w:val="21"/>
        </w:rPr>
      </w:pPr>
    </w:p>
    <w:p w:rsidR="00635FE9" w:rsidRPr="00F54990" w:rsidRDefault="00635FE9" w:rsidP="00453724">
      <w:pPr>
        <w:spacing w:after="0"/>
        <w:rPr>
          <w:b/>
          <w:sz w:val="21"/>
          <w:szCs w:val="21"/>
        </w:rPr>
      </w:pPr>
      <w:r w:rsidRPr="00F54990">
        <w:rPr>
          <w:b/>
          <w:sz w:val="21"/>
          <w:szCs w:val="21"/>
        </w:rPr>
        <w:t>What are the chemicals that were found and how do they affect life in the Islands?</w:t>
      </w:r>
    </w:p>
    <w:p w:rsidR="00635FE9" w:rsidRPr="005334E6" w:rsidRDefault="00977F0F" w:rsidP="00635FE9">
      <w:pPr>
        <w:pStyle w:val="ListParagraph"/>
        <w:numPr>
          <w:ilvl w:val="0"/>
          <w:numId w:val="11"/>
        </w:numPr>
        <w:spacing w:after="0"/>
        <w:rPr>
          <w:b/>
          <w:sz w:val="21"/>
          <w:szCs w:val="21"/>
        </w:rPr>
      </w:pPr>
      <w:r w:rsidRPr="00F54990">
        <w:rPr>
          <w:sz w:val="21"/>
          <w:szCs w:val="21"/>
        </w:rPr>
        <w:t>Arsenic,</w:t>
      </w:r>
      <w:r w:rsidR="00495421" w:rsidRPr="00F54990">
        <w:rPr>
          <w:sz w:val="21"/>
          <w:szCs w:val="21"/>
        </w:rPr>
        <w:t xml:space="preserve"> hydrogen </w:t>
      </w:r>
      <w:r w:rsidR="00635FE9" w:rsidRPr="00F54990">
        <w:rPr>
          <w:sz w:val="21"/>
          <w:szCs w:val="21"/>
        </w:rPr>
        <w:t>sulphide</w:t>
      </w:r>
      <w:r w:rsidRPr="00F54990">
        <w:rPr>
          <w:sz w:val="21"/>
          <w:szCs w:val="21"/>
        </w:rPr>
        <w:t>,</w:t>
      </w:r>
      <w:r w:rsidR="00635FE9" w:rsidRPr="00F54990">
        <w:rPr>
          <w:sz w:val="21"/>
          <w:szCs w:val="21"/>
        </w:rPr>
        <w:t xml:space="preserve"> methane</w:t>
      </w:r>
      <w:r w:rsidRPr="00F54990">
        <w:rPr>
          <w:sz w:val="21"/>
          <w:szCs w:val="21"/>
        </w:rPr>
        <w:t>, hydrocarbons, ammonia</w:t>
      </w:r>
      <w:r w:rsidR="00BA7375" w:rsidRPr="00F54990">
        <w:rPr>
          <w:sz w:val="21"/>
          <w:szCs w:val="21"/>
        </w:rPr>
        <w:t xml:space="preserve"> and orthophosphates were all chemicals found throughout all three landfills.</w:t>
      </w:r>
      <w:r w:rsidR="00495421" w:rsidRPr="00F54990">
        <w:rPr>
          <w:sz w:val="21"/>
          <w:szCs w:val="21"/>
        </w:rPr>
        <w:t xml:space="preserve"> They are chemic</w:t>
      </w:r>
      <w:r w:rsidR="0050351B">
        <w:rPr>
          <w:sz w:val="21"/>
          <w:szCs w:val="21"/>
        </w:rPr>
        <w:t>als that come from all the waste that is accumulated at</w:t>
      </w:r>
      <w:r w:rsidR="00495421" w:rsidRPr="00F54990">
        <w:rPr>
          <w:sz w:val="21"/>
          <w:szCs w:val="21"/>
        </w:rPr>
        <w:t xml:space="preserve"> the landfills. </w:t>
      </w:r>
      <w:r w:rsidR="00BA7375" w:rsidRPr="00F54990">
        <w:rPr>
          <w:sz w:val="21"/>
          <w:szCs w:val="21"/>
        </w:rPr>
        <w:t xml:space="preserve"> </w:t>
      </w:r>
    </w:p>
    <w:p w:rsidR="005334E6" w:rsidRPr="00F54990" w:rsidRDefault="005334E6" w:rsidP="00635FE9">
      <w:pPr>
        <w:pStyle w:val="ListParagraph"/>
        <w:numPr>
          <w:ilvl w:val="0"/>
          <w:numId w:val="11"/>
        </w:numPr>
        <w:spacing w:after="0"/>
        <w:rPr>
          <w:b/>
          <w:sz w:val="21"/>
          <w:szCs w:val="21"/>
        </w:rPr>
      </w:pPr>
      <w:r>
        <w:rPr>
          <w:sz w:val="21"/>
          <w:szCs w:val="21"/>
        </w:rPr>
        <w:t>Arsenic was found at three sampling sites at the George Town Landfill at levels that exceed Florida soil clean-up assessment criteria but are generally below UK assessment criteria.</w:t>
      </w:r>
    </w:p>
    <w:p w:rsidR="00BA7375" w:rsidRPr="00F54990" w:rsidRDefault="00BA7375" w:rsidP="00635FE9">
      <w:pPr>
        <w:pStyle w:val="ListParagraph"/>
        <w:numPr>
          <w:ilvl w:val="0"/>
          <w:numId w:val="11"/>
        </w:numPr>
        <w:spacing w:after="0"/>
        <w:rPr>
          <w:b/>
          <w:sz w:val="21"/>
          <w:szCs w:val="21"/>
        </w:rPr>
      </w:pPr>
      <w:r w:rsidRPr="00F54990">
        <w:rPr>
          <w:sz w:val="21"/>
          <w:szCs w:val="21"/>
        </w:rPr>
        <w:t>None of these chemicals have long lasting effects on human, animal, and plant life unless there is continued exposu</w:t>
      </w:r>
      <w:r w:rsidR="00977F0F" w:rsidRPr="00F54990">
        <w:rPr>
          <w:sz w:val="21"/>
          <w:szCs w:val="21"/>
        </w:rPr>
        <w:t xml:space="preserve">re to high levels of them. Some - </w:t>
      </w:r>
      <w:r w:rsidRPr="00F54990">
        <w:rPr>
          <w:sz w:val="21"/>
          <w:szCs w:val="21"/>
        </w:rPr>
        <w:t>such as hydrogen sulphide</w:t>
      </w:r>
      <w:r w:rsidR="00495421" w:rsidRPr="00F54990">
        <w:rPr>
          <w:sz w:val="21"/>
          <w:szCs w:val="21"/>
        </w:rPr>
        <w:t xml:space="preserve"> and ammonia</w:t>
      </w:r>
      <w:r w:rsidR="00977F0F" w:rsidRPr="00F54990">
        <w:rPr>
          <w:sz w:val="21"/>
          <w:szCs w:val="21"/>
        </w:rPr>
        <w:t xml:space="preserve"> - </w:t>
      </w:r>
      <w:r w:rsidR="00495421" w:rsidRPr="00F54990">
        <w:rPr>
          <w:sz w:val="21"/>
          <w:szCs w:val="21"/>
        </w:rPr>
        <w:t xml:space="preserve">will cause irritation of the eyes, nose, and/or skin </w:t>
      </w:r>
      <w:r w:rsidR="00977F0F" w:rsidRPr="00F54990">
        <w:rPr>
          <w:sz w:val="21"/>
          <w:szCs w:val="21"/>
        </w:rPr>
        <w:t xml:space="preserve">of </w:t>
      </w:r>
      <w:r w:rsidR="00495421" w:rsidRPr="00F54990">
        <w:rPr>
          <w:sz w:val="21"/>
          <w:szCs w:val="21"/>
        </w:rPr>
        <w:t xml:space="preserve">a person or animal </w:t>
      </w:r>
      <w:r w:rsidR="00977F0F" w:rsidRPr="00F54990">
        <w:rPr>
          <w:sz w:val="21"/>
          <w:szCs w:val="21"/>
        </w:rPr>
        <w:t xml:space="preserve">that </w:t>
      </w:r>
      <w:r w:rsidR="00495421" w:rsidRPr="00F54990">
        <w:rPr>
          <w:sz w:val="21"/>
          <w:szCs w:val="21"/>
        </w:rPr>
        <w:t xml:space="preserve">comes into direct contact with the substance but otherwise will not be of detriment to health. </w:t>
      </w:r>
    </w:p>
    <w:p w:rsidR="00635FE9" w:rsidRPr="00F54990" w:rsidRDefault="00635FE9" w:rsidP="001E2CBF">
      <w:pPr>
        <w:spacing w:after="0"/>
        <w:rPr>
          <w:sz w:val="21"/>
          <w:szCs w:val="21"/>
        </w:rPr>
      </w:pPr>
    </w:p>
    <w:p w:rsidR="00635FE9" w:rsidRPr="00F54990" w:rsidRDefault="00635FE9" w:rsidP="001E2CBF">
      <w:pPr>
        <w:spacing w:after="0"/>
        <w:rPr>
          <w:b/>
          <w:sz w:val="21"/>
          <w:szCs w:val="21"/>
        </w:rPr>
      </w:pPr>
      <w:r w:rsidRPr="00F54990">
        <w:rPr>
          <w:b/>
          <w:sz w:val="21"/>
          <w:szCs w:val="21"/>
        </w:rPr>
        <w:t>Is there anything the public and the community can do?</w:t>
      </w:r>
    </w:p>
    <w:p w:rsidR="00BA7375" w:rsidRPr="00F54990" w:rsidRDefault="00BA7375" w:rsidP="00635FE9">
      <w:pPr>
        <w:pStyle w:val="ListParagraph"/>
        <w:numPr>
          <w:ilvl w:val="0"/>
          <w:numId w:val="10"/>
        </w:numPr>
        <w:spacing w:after="0"/>
        <w:rPr>
          <w:sz w:val="21"/>
          <w:szCs w:val="21"/>
        </w:rPr>
      </w:pPr>
      <w:r w:rsidRPr="00F54990">
        <w:rPr>
          <w:sz w:val="21"/>
          <w:szCs w:val="21"/>
        </w:rPr>
        <w:t xml:space="preserve">At the moment, </w:t>
      </w:r>
      <w:r w:rsidR="00977F0F" w:rsidRPr="00F54990">
        <w:rPr>
          <w:sz w:val="21"/>
          <w:szCs w:val="21"/>
        </w:rPr>
        <w:t>the Cayman Islands Government continues with the development of</w:t>
      </w:r>
      <w:r w:rsidRPr="00F54990">
        <w:rPr>
          <w:sz w:val="21"/>
          <w:szCs w:val="21"/>
        </w:rPr>
        <w:t xml:space="preserve"> a </w:t>
      </w:r>
      <w:r w:rsidR="0067035F" w:rsidRPr="00F54990">
        <w:rPr>
          <w:sz w:val="21"/>
          <w:szCs w:val="21"/>
        </w:rPr>
        <w:t xml:space="preserve">national solid waste management </w:t>
      </w:r>
      <w:r w:rsidRPr="00F54990">
        <w:rPr>
          <w:sz w:val="21"/>
          <w:szCs w:val="21"/>
        </w:rPr>
        <w:t>strategy</w:t>
      </w:r>
      <w:r w:rsidR="0067035F" w:rsidRPr="00F54990">
        <w:rPr>
          <w:sz w:val="21"/>
          <w:szCs w:val="21"/>
        </w:rPr>
        <w:t xml:space="preserve">, which will be fully </w:t>
      </w:r>
      <w:r w:rsidR="00977F0F" w:rsidRPr="00F54990">
        <w:rPr>
          <w:sz w:val="21"/>
          <w:szCs w:val="21"/>
        </w:rPr>
        <w:t>developed and its implementation commenced</w:t>
      </w:r>
      <w:r w:rsidR="00D74450" w:rsidRPr="00F54990">
        <w:rPr>
          <w:sz w:val="21"/>
          <w:szCs w:val="21"/>
        </w:rPr>
        <w:t xml:space="preserve"> </w:t>
      </w:r>
      <w:r w:rsidR="005334E6">
        <w:rPr>
          <w:sz w:val="21"/>
          <w:szCs w:val="21"/>
        </w:rPr>
        <w:t>by the 2016</w:t>
      </w:r>
      <w:r w:rsidR="00977F0F" w:rsidRPr="00F54990">
        <w:rPr>
          <w:sz w:val="21"/>
          <w:szCs w:val="21"/>
        </w:rPr>
        <w:t>/201</w:t>
      </w:r>
      <w:r w:rsidR="005334E6">
        <w:rPr>
          <w:sz w:val="21"/>
          <w:szCs w:val="21"/>
        </w:rPr>
        <w:t>7</w:t>
      </w:r>
      <w:r w:rsidR="00977F0F" w:rsidRPr="00F54990">
        <w:rPr>
          <w:sz w:val="21"/>
          <w:szCs w:val="21"/>
        </w:rPr>
        <w:t xml:space="preserve"> year.  </w:t>
      </w:r>
      <w:r w:rsidR="000862BD">
        <w:rPr>
          <w:sz w:val="21"/>
          <w:szCs w:val="21"/>
        </w:rPr>
        <w:t xml:space="preserve">The NSWMS will address and seek to mitigate the key risks identified.  </w:t>
      </w:r>
      <w:r w:rsidR="00977F0F" w:rsidRPr="00F54990">
        <w:rPr>
          <w:sz w:val="21"/>
          <w:szCs w:val="21"/>
        </w:rPr>
        <w:t>U</w:t>
      </w:r>
      <w:r w:rsidR="000862BD">
        <w:rPr>
          <w:sz w:val="21"/>
          <w:szCs w:val="21"/>
        </w:rPr>
        <w:t>ntil the NSWMS is developed</w:t>
      </w:r>
      <w:r w:rsidRPr="00F54990">
        <w:rPr>
          <w:sz w:val="21"/>
          <w:szCs w:val="21"/>
        </w:rPr>
        <w:t xml:space="preserve">, we </w:t>
      </w:r>
      <w:r w:rsidR="000862BD">
        <w:rPr>
          <w:sz w:val="21"/>
          <w:szCs w:val="21"/>
        </w:rPr>
        <w:t>urge members of the public</w:t>
      </w:r>
      <w:r w:rsidRPr="00F54990">
        <w:rPr>
          <w:sz w:val="21"/>
          <w:szCs w:val="21"/>
        </w:rPr>
        <w:t xml:space="preserve"> do their be</w:t>
      </w:r>
      <w:r w:rsidR="0050351B">
        <w:rPr>
          <w:sz w:val="21"/>
          <w:szCs w:val="21"/>
        </w:rPr>
        <w:t>st to reduce the amount of waste</w:t>
      </w:r>
      <w:r w:rsidRPr="00F54990">
        <w:rPr>
          <w:sz w:val="21"/>
          <w:szCs w:val="21"/>
        </w:rPr>
        <w:t xml:space="preserve"> being sent to the landfill by recycling and reusing items </w:t>
      </w:r>
      <w:r w:rsidR="0067035F" w:rsidRPr="00F54990">
        <w:rPr>
          <w:sz w:val="21"/>
          <w:szCs w:val="21"/>
        </w:rPr>
        <w:t>and home composting of their yard and food waste.</w:t>
      </w:r>
      <w:r w:rsidRPr="00F54990">
        <w:rPr>
          <w:sz w:val="21"/>
          <w:szCs w:val="21"/>
        </w:rPr>
        <w:t xml:space="preserve"> </w:t>
      </w:r>
    </w:p>
    <w:p w:rsidR="00977F0F" w:rsidRPr="00F54990" w:rsidRDefault="00BA7375" w:rsidP="00BA7375">
      <w:pPr>
        <w:pStyle w:val="ListParagraph"/>
        <w:numPr>
          <w:ilvl w:val="0"/>
          <w:numId w:val="10"/>
        </w:numPr>
        <w:spacing w:after="0"/>
        <w:rPr>
          <w:sz w:val="21"/>
          <w:szCs w:val="21"/>
        </w:rPr>
      </w:pPr>
      <w:r w:rsidRPr="00F54990">
        <w:rPr>
          <w:sz w:val="21"/>
          <w:szCs w:val="21"/>
        </w:rPr>
        <w:t xml:space="preserve">We ask that you try to use our Waste Hierarchy model below in your daily lives for the betterment of the </w:t>
      </w:r>
      <w:r w:rsidR="00977F0F" w:rsidRPr="00F54990">
        <w:rPr>
          <w:sz w:val="21"/>
          <w:szCs w:val="21"/>
        </w:rPr>
        <w:t>health of the e</w:t>
      </w:r>
      <w:r w:rsidRPr="00F54990">
        <w:rPr>
          <w:sz w:val="21"/>
          <w:szCs w:val="21"/>
        </w:rPr>
        <w:t xml:space="preserve">nvironment of the Cayman Islands. </w:t>
      </w:r>
    </w:p>
    <w:p w:rsidR="00BA7375" w:rsidRPr="00F54990" w:rsidRDefault="00BA7375" w:rsidP="00977F0F">
      <w:pPr>
        <w:pStyle w:val="ListParagraph"/>
        <w:spacing w:after="0"/>
        <w:ind w:left="360"/>
        <w:jc w:val="center"/>
        <w:rPr>
          <w:sz w:val="21"/>
          <w:szCs w:val="21"/>
        </w:rPr>
      </w:pPr>
      <w:r w:rsidRPr="00F54990">
        <w:rPr>
          <w:noProof/>
          <w:sz w:val="21"/>
          <w:szCs w:val="21"/>
          <w:lang w:val="en-US"/>
        </w:rPr>
        <w:drawing>
          <wp:inline distT="0" distB="0" distL="0" distR="0" wp14:anchorId="596DC31D" wp14:editId="62E30D91">
            <wp:extent cx="2450353" cy="1193446"/>
            <wp:effectExtent l="0" t="0" r="7620" b="6985"/>
            <wp:docPr id="1" name="Picture 1" descr="C:\Users\nancy_he\AppData\Local\Microsoft\Windows\Temporary Internet Files\Content.IE5\O0PKZBAP\DHE RECYCLE LOGO DESIGN 1 REVIS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_he\AppData\Local\Microsoft\Windows\Temporary Internet Files\Content.IE5\O0PKZBAP\DHE RECYCLE LOGO DESIGN 1 REVISED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7061" cy="1201584"/>
                    </a:xfrm>
                    <a:prstGeom prst="rect">
                      <a:avLst/>
                    </a:prstGeom>
                    <a:noFill/>
                    <a:ln>
                      <a:noFill/>
                    </a:ln>
                  </pic:spPr>
                </pic:pic>
              </a:graphicData>
            </a:graphic>
          </wp:inline>
        </w:drawing>
      </w:r>
    </w:p>
    <w:p w:rsidR="00635FE9" w:rsidRPr="00F54990" w:rsidRDefault="00635FE9" w:rsidP="001E2CBF">
      <w:pPr>
        <w:spacing w:after="0"/>
        <w:rPr>
          <w:b/>
          <w:sz w:val="21"/>
          <w:szCs w:val="21"/>
        </w:rPr>
      </w:pPr>
    </w:p>
    <w:p w:rsidR="003E100E" w:rsidRPr="00F54990" w:rsidRDefault="00F54990" w:rsidP="001E2CBF">
      <w:pPr>
        <w:spacing w:after="0"/>
        <w:rPr>
          <w:b/>
          <w:sz w:val="21"/>
          <w:szCs w:val="21"/>
        </w:rPr>
      </w:pPr>
      <w:r w:rsidRPr="00F54990">
        <w:rPr>
          <w:b/>
          <w:sz w:val="21"/>
          <w:szCs w:val="21"/>
        </w:rPr>
        <w:t xml:space="preserve">Where is CIG </w:t>
      </w:r>
      <w:r w:rsidR="003E100E" w:rsidRPr="00F54990">
        <w:rPr>
          <w:b/>
          <w:sz w:val="21"/>
          <w:szCs w:val="21"/>
        </w:rPr>
        <w:t>now</w:t>
      </w:r>
      <w:r w:rsidRPr="00F54990">
        <w:rPr>
          <w:b/>
          <w:sz w:val="21"/>
          <w:szCs w:val="21"/>
        </w:rPr>
        <w:t xml:space="preserve"> with the Integrated Solid Waste Management System (ISWMS)</w:t>
      </w:r>
      <w:r w:rsidR="003E100E" w:rsidRPr="00F54990">
        <w:rPr>
          <w:b/>
          <w:sz w:val="21"/>
          <w:szCs w:val="21"/>
        </w:rPr>
        <w:t xml:space="preserve"> and what comes next?</w:t>
      </w:r>
    </w:p>
    <w:p w:rsidR="003E100E" w:rsidRPr="00F54990" w:rsidRDefault="003E100E" w:rsidP="00462384">
      <w:pPr>
        <w:pStyle w:val="ListParagraph"/>
        <w:numPr>
          <w:ilvl w:val="0"/>
          <w:numId w:val="9"/>
        </w:numPr>
        <w:spacing w:after="0"/>
        <w:rPr>
          <w:sz w:val="21"/>
          <w:szCs w:val="21"/>
        </w:rPr>
      </w:pPr>
      <w:r w:rsidRPr="00F54990">
        <w:rPr>
          <w:sz w:val="21"/>
          <w:szCs w:val="21"/>
        </w:rPr>
        <w:t xml:space="preserve">We </w:t>
      </w:r>
      <w:r w:rsidR="00F54990" w:rsidRPr="00F54990">
        <w:rPr>
          <w:sz w:val="21"/>
          <w:szCs w:val="21"/>
        </w:rPr>
        <w:t>have completed</w:t>
      </w:r>
      <w:r w:rsidRPr="00F54990">
        <w:rPr>
          <w:sz w:val="21"/>
          <w:szCs w:val="21"/>
        </w:rPr>
        <w:t xml:space="preserve"> Task 2 of </w:t>
      </w:r>
      <w:r w:rsidRPr="00F54990">
        <w:rPr>
          <w:b/>
          <w:sz w:val="21"/>
          <w:szCs w:val="21"/>
        </w:rPr>
        <w:t>Phase 1</w:t>
      </w:r>
      <w:r w:rsidRPr="00F54990">
        <w:rPr>
          <w:sz w:val="21"/>
          <w:szCs w:val="21"/>
        </w:rPr>
        <w:t xml:space="preserve"> out of three (3) Phases on a path to deliver a National Solid Waste Management Strategy (NSWMS) for the Cayman Islands. Phase 1 is the preparation of the NSWMS and the delivery of environmental investigations at the existing landfills on the islands. </w:t>
      </w:r>
    </w:p>
    <w:p w:rsidR="00ED6653" w:rsidRPr="00F54990" w:rsidRDefault="00462384" w:rsidP="001E2CBF">
      <w:pPr>
        <w:pStyle w:val="ListParagraph"/>
        <w:numPr>
          <w:ilvl w:val="0"/>
          <w:numId w:val="9"/>
        </w:numPr>
        <w:spacing w:after="0"/>
        <w:rPr>
          <w:sz w:val="21"/>
          <w:szCs w:val="21"/>
        </w:rPr>
      </w:pPr>
      <w:r w:rsidRPr="00F54990">
        <w:rPr>
          <w:sz w:val="21"/>
          <w:szCs w:val="21"/>
        </w:rPr>
        <w:t>We are now in the process of preparing a Strategy based on the recommendations made in the Environmental Investigations Interpretative Report</w:t>
      </w:r>
      <w:r w:rsidR="0050351B">
        <w:rPr>
          <w:sz w:val="21"/>
          <w:szCs w:val="21"/>
        </w:rPr>
        <w:t xml:space="preserve"> and the National Solid Waste Management Policy</w:t>
      </w:r>
      <w:r w:rsidRPr="00F54990">
        <w:rPr>
          <w:sz w:val="21"/>
          <w:szCs w:val="21"/>
        </w:rPr>
        <w:t>.</w:t>
      </w:r>
      <w:r w:rsidR="00E67710" w:rsidRPr="00F54990">
        <w:rPr>
          <w:sz w:val="21"/>
          <w:szCs w:val="21"/>
        </w:rPr>
        <w:t xml:space="preserve">  It is anticipated that the Strategy will be completed by September 2015.</w:t>
      </w:r>
      <w:r w:rsidRPr="00F54990">
        <w:rPr>
          <w:sz w:val="21"/>
          <w:szCs w:val="21"/>
        </w:rPr>
        <w:t xml:space="preserve"> </w:t>
      </w:r>
    </w:p>
    <w:p w:rsidR="00EC720D" w:rsidRPr="00F54990" w:rsidRDefault="00EC720D" w:rsidP="001E2CBF">
      <w:pPr>
        <w:pStyle w:val="ListParagraph"/>
        <w:numPr>
          <w:ilvl w:val="0"/>
          <w:numId w:val="9"/>
        </w:numPr>
        <w:spacing w:after="0"/>
        <w:rPr>
          <w:sz w:val="21"/>
          <w:szCs w:val="21"/>
        </w:rPr>
      </w:pPr>
      <w:r w:rsidRPr="00F54990">
        <w:rPr>
          <w:b/>
          <w:sz w:val="21"/>
          <w:szCs w:val="21"/>
        </w:rPr>
        <w:t>Phase 2</w:t>
      </w:r>
      <w:r w:rsidRPr="00F54990">
        <w:rPr>
          <w:sz w:val="21"/>
          <w:szCs w:val="21"/>
        </w:rPr>
        <w:t xml:space="preserve"> is the preparation of an Outline Business Case</w:t>
      </w:r>
      <w:r w:rsidR="00E67710" w:rsidRPr="00F54990">
        <w:rPr>
          <w:sz w:val="21"/>
          <w:szCs w:val="21"/>
        </w:rPr>
        <w:t>,</w:t>
      </w:r>
      <w:r w:rsidRPr="00F54990">
        <w:rPr>
          <w:sz w:val="21"/>
          <w:szCs w:val="21"/>
        </w:rPr>
        <w:t xml:space="preserve"> to deliver the NSWMS</w:t>
      </w:r>
      <w:r w:rsidR="00E67710" w:rsidRPr="00F54990">
        <w:rPr>
          <w:sz w:val="21"/>
          <w:szCs w:val="21"/>
        </w:rPr>
        <w:t>, which should be finalised by the end of December 2015 or early January 2016</w:t>
      </w:r>
      <w:r w:rsidRPr="00F54990">
        <w:rPr>
          <w:sz w:val="21"/>
          <w:szCs w:val="21"/>
        </w:rPr>
        <w:t>; and</w:t>
      </w:r>
    </w:p>
    <w:p w:rsidR="00EC720D" w:rsidRPr="00F54990" w:rsidRDefault="00EC720D" w:rsidP="001E2CBF">
      <w:pPr>
        <w:pStyle w:val="ListParagraph"/>
        <w:numPr>
          <w:ilvl w:val="0"/>
          <w:numId w:val="9"/>
        </w:numPr>
        <w:spacing w:after="0"/>
        <w:rPr>
          <w:sz w:val="21"/>
          <w:szCs w:val="21"/>
        </w:rPr>
      </w:pPr>
      <w:r w:rsidRPr="00F54990">
        <w:rPr>
          <w:b/>
          <w:sz w:val="21"/>
          <w:szCs w:val="21"/>
        </w:rPr>
        <w:t>Phase 3</w:t>
      </w:r>
      <w:r w:rsidRPr="00F54990">
        <w:rPr>
          <w:sz w:val="21"/>
          <w:szCs w:val="21"/>
        </w:rPr>
        <w:t xml:space="preserve"> is the procurement of the new waste management services and infrastructure in line with the NSWMS.</w:t>
      </w:r>
    </w:p>
    <w:p w:rsidR="00ED6653" w:rsidRPr="00F54990" w:rsidRDefault="00ED6653" w:rsidP="001E2CBF">
      <w:pPr>
        <w:spacing w:after="0"/>
        <w:rPr>
          <w:b/>
          <w:sz w:val="21"/>
          <w:szCs w:val="21"/>
        </w:rPr>
      </w:pPr>
    </w:p>
    <w:p w:rsidR="00034B61" w:rsidRPr="00F54990" w:rsidRDefault="000E3C0A" w:rsidP="001E2CBF">
      <w:pPr>
        <w:spacing w:after="0"/>
        <w:rPr>
          <w:b/>
          <w:sz w:val="21"/>
          <w:szCs w:val="21"/>
        </w:rPr>
      </w:pPr>
      <w:r w:rsidRPr="00F54990">
        <w:rPr>
          <w:b/>
          <w:sz w:val="21"/>
          <w:szCs w:val="21"/>
        </w:rPr>
        <w:t>Where can the public obtain further information?</w:t>
      </w:r>
    </w:p>
    <w:p w:rsidR="00014F56" w:rsidRPr="00F54990" w:rsidRDefault="00014F56" w:rsidP="00F54990">
      <w:pPr>
        <w:spacing w:after="0"/>
        <w:rPr>
          <w:sz w:val="21"/>
          <w:szCs w:val="21"/>
        </w:rPr>
      </w:pPr>
      <w:r w:rsidRPr="00F54990">
        <w:rPr>
          <w:sz w:val="21"/>
          <w:szCs w:val="21"/>
        </w:rPr>
        <w:t>The public can obtain further information</w:t>
      </w:r>
      <w:r w:rsidR="00C06B0D" w:rsidRPr="00F54990">
        <w:rPr>
          <w:sz w:val="21"/>
          <w:szCs w:val="21"/>
        </w:rPr>
        <w:t xml:space="preserve"> by</w:t>
      </w:r>
      <w:r w:rsidR="002B1B26" w:rsidRPr="00F54990">
        <w:rPr>
          <w:sz w:val="21"/>
          <w:szCs w:val="21"/>
        </w:rPr>
        <w:t xml:space="preserve"> doing</w:t>
      </w:r>
      <w:r w:rsidRPr="00F54990">
        <w:rPr>
          <w:sz w:val="21"/>
          <w:szCs w:val="21"/>
        </w:rPr>
        <w:t xml:space="preserve"> the following:-</w:t>
      </w:r>
    </w:p>
    <w:p w:rsidR="00014F56" w:rsidRPr="00F54990" w:rsidRDefault="00C06B0D" w:rsidP="00BA7375">
      <w:pPr>
        <w:pStyle w:val="ListParagraph"/>
        <w:numPr>
          <w:ilvl w:val="0"/>
          <w:numId w:val="13"/>
        </w:numPr>
        <w:rPr>
          <w:sz w:val="21"/>
          <w:szCs w:val="21"/>
        </w:rPr>
      </w:pPr>
      <w:r w:rsidRPr="00F54990">
        <w:rPr>
          <w:sz w:val="21"/>
          <w:szCs w:val="21"/>
        </w:rPr>
        <w:t>V</w:t>
      </w:r>
      <w:r w:rsidR="00684FBA" w:rsidRPr="00F54990">
        <w:rPr>
          <w:sz w:val="21"/>
          <w:szCs w:val="21"/>
        </w:rPr>
        <w:t xml:space="preserve">isiting the Ministry of Health </w:t>
      </w:r>
      <w:r w:rsidR="00014F56" w:rsidRPr="00F54990">
        <w:rPr>
          <w:sz w:val="21"/>
          <w:szCs w:val="21"/>
        </w:rPr>
        <w:t xml:space="preserve">&amp; Culture website at </w:t>
      </w:r>
      <w:hyperlink r:id="rId10" w:history="1">
        <w:r w:rsidR="00014F56" w:rsidRPr="00F54990">
          <w:rPr>
            <w:rStyle w:val="Hyperlink"/>
            <w:sz w:val="21"/>
            <w:szCs w:val="21"/>
          </w:rPr>
          <w:t>www.ministryofhealth.gov.ky</w:t>
        </w:r>
      </w:hyperlink>
      <w:r w:rsidR="00014F56" w:rsidRPr="00F54990">
        <w:rPr>
          <w:sz w:val="21"/>
          <w:szCs w:val="21"/>
        </w:rPr>
        <w:t xml:space="preserve"> </w:t>
      </w:r>
      <w:r w:rsidR="002B75A4" w:rsidRPr="00F54990">
        <w:rPr>
          <w:sz w:val="21"/>
          <w:szCs w:val="21"/>
        </w:rPr>
        <w:t>or Facebook page</w:t>
      </w:r>
      <w:r w:rsidR="0050351B">
        <w:rPr>
          <w:sz w:val="21"/>
          <w:szCs w:val="21"/>
        </w:rPr>
        <w:t>.</w:t>
      </w:r>
    </w:p>
    <w:p w:rsidR="00034B61" w:rsidRPr="00F54990" w:rsidRDefault="00C06B0D" w:rsidP="00BA7375">
      <w:pPr>
        <w:pStyle w:val="ListParagraph"/>
        <w:numPr>
          <w:ilvl w:val="0"/>
          <w:numId w:val="13"/>
        </w:numPr>
        <w:tabs>
          <w:tab w:val="left" w:pos="7282"/>
        </w:tabs>
        <w:rPr>
          <w:sz w:val="21"/>
          <w:szCs w:val="21"/>
        </w:rPr>
      </w:pPr>
      <w:r w:rsidRPr="00F54990">
        <w:rPr>
          <w:sz w:val="21"/>
          <w:szCs w:val="21"/>
        </w:rPr>
        <w:t>E</w:t>
      </w:r>
      <w:r w:rsidR="00014F56" w:rsidRPr="00F54990">
        <w:rPr>
          <w:sz w:val="21"/>
          <w:szCs w:val="21"/>
        </w:rPr>
        <w:t>mailing</w:t>
      </w:r>
      <w:r w:rsidRPr="00F54990">
        <w:rPr>
          <w:sz w:val="21"/>
          <w:szCs w:val="21"/>
        </w:rPr>
        <w:t xml:space="preserve"> the Ministry of Health at</w:t>
      </w:r>
      <w:r w:rsidR="00014F56" w:rsidRPr="00F54990">
        <w:rPr>
          <w:sz w:val="21"/>
          <w:szCs w:val="21"/>
        </w:rPr>
        <w:t xml:space="preserve"> </w:t>
      </w:r>
      <w:hyperlink r:id="rId11" w:history="1">
        <w:r w:rsidR="00154107" w:rsidRPr="00F54990">
          <w:rPr>
            <w:rStyle w:val="Hyperlink"/>
            <w:sz w:val="21"/>
            <w:szCs w:val="21"/>
          </w:rPr>
          <w:t>h&amp;hs@gov.ky</w:t>
        </w:r>
      </w:hyperlink>
      <w:r w:rsidR="00F54990" w:rsidRPr="00F54990">
        <w:rPr>
          <w:sz w:val="21"/>
          <w:szCs w:val="21"/>
        </w:rPr>
        <w:t xml:space="preserve"> or </w:t>
      </w:r>
      <w:r w:rsidRPr="00F54990">
        <w:rPr>
          <w:sz w:val="21"/>
          <w:szCs w:val="21"/>
        </w:rPr>
        <w:t>T</w:t>
      </w:r>
      <w:r w:rsidR="00154107" w:rsidRPr="00F54990">
        <w:rPr>
          <w:sz w:val="21"/>
          <w:szCs w:val="21"/>
        </w:rPr>
        <w:t>elephoning (345) 244-2377</w:t>
      </w:r>
      <w:r w:rsidR="0050351B">
        <w:rPr>
          <w:sz w:val="21"/>
          <w:szCs w:val="21"/>
        </w:rPr>
        <w:t>.</w:t>
      </w:r>
    </w:p>
    <w:sectPr w:rsidR="00034B61" w:rsidRPr="00F54990" w:rsidSect="000862BD">
      <w:headerReference w:type="default" r:id="rId12"/>
      <w:pgSz w:w="11906" w:h="16838"/>
      <w:pgMar w:top="360" w:right="836"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7E2" w:rsidRDefault="002857E2" w:rsidP="00805A1B">
      <w:pPr>
        <w:spacing w:after="0" w:line="240" w:lineRule="auto"/>
      </w:pPr>
      <w:r>
        <w:separator/>
      </w:r>
    </w:p>
  </w:endnote>
  <w:endnote w:type="continuationSeparator" w:id="0">
    <w:p w:rsidR="002857E2" w:rsidRDefault="002857E2" w:rsidP="0080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7E2" w:rsidRDefault="002857E2" w:rsidP="00805A1B">
      <w:pPr>
        <w:spacing w:after="0" w:line="240" w:lineRule="auto"/>
      </w:pPr>
      <w:r>
        <w:separator/>
      </w:r>
    </w:p>
  </w:footnote>
  <w:footnote w:type="continuationSeparator" w:id="0">
    <w:p w:rsidR="002857E2" w:rsidRDefault="002857E2" w:rsidP="00805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1B" w:rsidRDefault="00805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86D2C"/>
    <w:multiLevelType w:val="hybridMultilevel"/>
    <w:tmpl w:val="0BFC0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002A97"/>
    <w:multiLevelType w:val="hybridMultilevel"/>
    <w:tmpl w:val="19C62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F40D43"/>
    <w:multiLevelType w:val="hybridMultilevel"/>
    <w:tmpl w:val="D13C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533A3"/>
    <w:multiLevelType w:val="hybridMultilevel"/>
    <w:tmpl w:val="70862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2B08B9"/>
    <w:multiLevelType w:val="hybridMultilevel"/>
    <w:tmpl w:val="90FA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D1031"/>
    <w:multiLevelType w:val="hybridMultilevel"/>
    <w:tmpl w:val="F65CB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37482"/>
    <w:multiLevelType w:val="hybridMultilevel"/>
    <w:tmpl w:val="CF2A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340CF"/>
    <w:multiLevelType w:val="hybridMultilevel"/>
    <w:tmpl w:val="F0EAF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AF621C"/>
    <w:multiLevelType w:val="hybridMultilevel"/>
    <w:tmpl w:val="10B40A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C75025"/>
    <w:multiLevelType w:val="hybridMultilevel"/>
    <w:tmpl w:val="D6CCE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9C0214"/>
    <w:multiLevelType w:val="hybridMultilevel"/>
    <w:tmpl w:val="B038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2084F"/>
    <w:multiLevelType w:val="hybridMultilevel"/>
    <w:tmpl w:val="FCA01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E4BB3"/>
    <w:multiLevelType w:val="hybridMultilevel"/>
    <w:tmpl w:val="ADA4F7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11"/>
  </w:num>
  <w:num w:numId="6">
    <w:abstractNumId w:val="8"/>
  </w:num>
  <w:num w:numId="7">
    <w:abstractNumId w:val="2"/>
  </w:num>
  <w:num w:numId="8">
    <w:abstractNumId w:val="12"/>
  </w:num>
  <w:num w:numId="9">
    <w:abstractNumId w:val="1"/>
  </w:num>
  <w:num w:numId="10">
    <w:abstractNumId w:val="0"/>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A5"/>
    <w:rsid w:val="00014F56"/>
    <w:rsid w:val="00034B61"/>
    <w:rsid w:val="000543B7"/>
    <w:rsid w:val="000557E3"/>
    <w:rsid w:val="00070FDD"/>
    <w:rsid w:val="000746BB"/>
    <w:rsid w:val="00081E9F"/>
    <w:rsid w:val="000862BD"/>
    <w:rsid w:val="000C74D6"/>
    <w:rsid w:val="000D5583"/>
    <w:rsid w:val="000E3C0A"/>
    <w:rsid w:val="001010EA"/>
    <w:rsid w:val="0011415B"/>
    <w:rsid w:val="00121DCA"/>
    <w:rsid w:val="00154107"/>
    <w:rsid w:val="00184216"/>
    <w:rsid w:val="001E2CBF"/>
    <w:rsid w:val="001E6BA5"/>
    <w:rsid w:val="001F2B32"/>
    <w:rsid w:val="001F2D03"/>
    <w:rsid w:val="00207387"/>
    <w:rsid w:val="00217004"/>
    <w:rsid w:val="00222467"/>
    <w:rsid w:val="00242C06"/>
    <w:rsid w:val="002857E2"/>
    <w:rsid w:val="002B1B26"/>
    <w:rsid w:val="002B75A4"/>
    <w:rsid w:val="002C2C10"/>
    <w:rsid w:val="002C3187"/>
    <w:rsid w:val="002E2287"/>
    <w:rsid w:val="00365D32"/>
    <w:rsid w:val="003675F6"/>
    <w:rsid w:val="003A7079"/>
    <w:rsid w:val="003E100E"/>
    <w:rsid w:val="00400289"/>
    <w:rsid w:val="00453724"/>
    <w:rsid w:val="00462384"/>
    <w:rsid w:val="00464966"/>
    <w:rsid w:val="00495421"/>
    <w:rsid w:val="004E1D6C"/>
    <w:rsid w:val="0050351B"/>
    <w:rsid w:val="00503C50"/>
    <w:rsid w:val="00507C1D"/>
    <w:rsid w:val="005334E6"/>
    <w:rsid w:val="005402EE"/>
    <w:rsid w:val="00563C17"/>
    <w:rsid w:val="005B5E1D"/>
    <w:rsid w:val="005C40B5"/>
    <w:rsid w:val="005D51C4"/>
    <w:rsid w:val="005D6622"/>
    <w:rsid w:val="005E4970"/>
    <w:rsid w:val="00635FE9"/>
    <w:rsid w:val="0067035F"/>
    <w:rsid w:val="00680265"/>
    <w:rsid w:val="00681BF7"/>
    <w:rsid w:val="00684FBA"/>
    <w:rsid w:val="006E4474"/>
    <w:rsid w:val="006E71F6"/>
    <w:rsid w:val="006F1D09"/>
    <w:rsid w:val="007517CF"/>
    <w:rsid w:val="00772D0B"/>
    <w:rsid w:val="00777EA2"/>
    <w:rsid w:val="00781C0D"/>
    <w:rsid w:val="00805A1B"/>
    <w:rsid w:val="00811F08"/>
    <w:rsid w:val="00851D69"/>
    <w:rsid w:val="00864599"/>
    <w:rsid w:val="00873464"/>
    <w:rsid w:val="0087565D"/>
    <w:rsid w:val="00905183"/>
    <w:rsid w:val="0097625B"/>
    <w:rsid w:val="00977F0F"/>
    <w:rsid w:val="009A73D3"/>
    <w:rsid w:val="00A95890"/>
    <w:rsid w:val="00AE2931"/>
    <w:rsid w:val="00AF5515"/>
    <w:rsid w:val="00B04398"/>
    <w:rsid w:val="00B657B0"/>
    <w:rsid w:val="00B90FE8"/>
    <w:rsid w:val="00B950E4"/>
    <w:rsid w:val="00BA7375"/>
    <w:rsid w:val="00BB0731"/>
    <w:rsid w:val="00BC235F"/>
    <w:rsid w:val="00C06B0D"/>
    <w:rsid w:val="00C10758"/>
    <w:rsid w:val="00CB63E1"/>
    <w:rsid w:val="00CC6C1F"/>
    <w:rsid w:val="00D3347A"/>
    <w:rsid w:val="00D74450"/>
    <w:rsid w:val="00DA49C9"/>
    <w:rsid w:val="00DD5D60"/>
    <w:rsid w:val="00DD7D90"/>
    <w:rsid w:val="00DE5B99"/>
    <w:rsid w:val="00DF5B44"/>
    <w:rsid w:val="00E613CB"/>
    <w:rsid w:val="00E67710"/>
    <w:rsid w:val="00E774C3"/>
    <w:rsid w:val="00EC720D"/>
    <w:rsid w:val="00ED6653"/>
    <w:rsid w:val="00F112F3"/>
    <w:rsid w:val="00F15F58"/>
    <w:rsid w:val="00F54990"/>
    <w:rsid w:val="00F61DAD"/>
    <w:rsid w:val="00F76615"/>
    <w:rsid w:val="00FC5005"/>
    <w:rsid w:val="00FE2673"/>
    <w:rsid w:val="00FF0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7011FF-03E4-48E2-B05B-F511486B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D03"/>
    <w:pPr>
      <w:ind w:left="720"/>
      <w:contextualSpacing/>
    </w:pPr>
  </w:style>
  <w:style w:type="paragraph" w:styleId="BalloonText">
    <w:name w:val="Balloon Text"/>
    <w:basedOn w:val="Normal"/>
    <w:link w:val="BalloonTextChar"/>
    <w:uiPriority w:val="99"/>
    <w:semiHidden/>
    <w:unhideWhenUsed/>
    <w:rsid w:val="00F1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58"/>
    <w:rPr>
      <w:rFonts w:ascii="Tahoma" w:hAnsi="Tahoma" w:cs="Tahoma"/>
      <w:sz w:val="16"/>
      <w:szCs w:val="16"/>
    </w:rPr>
  </w:style>
  <w:style w:type="character" w:styleId="Hyperlink">
    <w:name w:val="Hyperlink"/>
    <w:basedOn w:val="DefaultParagraphFont"/>
    <w:uiPriority w:val="99"/>
    <w:unhideWhenUsed/>
    <w:rsid w:val="00014F56"/>
    <w:rPr>
      <w:color w:val="0000FF" w:themeColor="hyperlink"/>
      <w:u w:val="single"/>
    </w:rPr>
  </w:style>
  <w:style w:type="paragraph" w:styleId="Header">
    <w:name w:val="header"/>
    <w:basedOn w:val="Normal"/>
    <w:link w:val="HeaderChar"/>
    <w:uiPriority w:val="99"/>
    <w:unhideWhenUsed/>
    <w:rsid w:val="00805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A1B"/>
  </w:style>
  <w:style w:type="paragraph" w:styleId="Footer">
    <w:name w:val="footer"/>
    <w:basedOn w:val="Normal"/>
    <w:link w:val="FooterChar"/>
    <w:uiPriority w:val="99"/>
    <w:unhideWhenUsed/>
    <w:rsid w:val="00805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1B"/>
  </w:style>
  <w:style w:type="character" w:customStyle="1" w:styleId="apple-converted-space">
    <w:name w:val="apple-converted-space"/>
    <w:basedOn w:val="DefaultParagraphFont"/>
    <w:rsid w:val="00680265"/>
  </w:style>
  <w:style w:type="character" w:styleId="CommentReference">
    <w:name w:val="annotation reference"/>
    <w:basedOn w:val="DefaultParagraphFont"/>
    <w:uiPriority w:val="99"/>
    <w:semiHidden/>
    <w:unhideWhenUsed/>
    <w:rsid w:val="0067035F"/>
    <w:rPr>
      <w:sz w:val="16"/>
      <w:szCs w:val="16"/>
    </w:rPr>
  </w:style>
  <w:style w:type="paragraph" w:styleId="CommentText">
    <w:name w:val="annotation text"/>
    <w:basedOn w:val="Normal"/>
    <w:link w:val="CommentTextChar"/>
    <w:uiPriority w:val="99"/>
    <w:semiHidden/>
    <w:unhideWhenUsed/>
    <w:rsid w:val="0067035F"/>
    <w:pPr>
      <w:spacing w:line="240" w:lineRule="auto"/>
    </w:pPr>
    <w:rPr>
      <w:sz w:val="20"/>
      <w:szCs w:val="20"/>
    </w:rPr>
  </w:style>
  <w:style w:type="character" w:customStyle="1" w:styleId="CommentTextChar">
    <w:name w:val="Comment Text Char"/>
    <w:basedOn w:val="DefaultParagraphFont"/>
    <w:link w:val="CommentText"/>
    <w:uiPriority w:val="99"/>
    <w:semiHidden/>
    <w:rsid w:val="0067035F"/>
    <w:rPr>
      <w:sz w:val="20"/>
      <w:szCs w:val="20"/>
    </w:rPr>
  </w:style>
  <w:style w:type="paragraph" w:styleId="CommentSubject">
    <w:name w:val="annotation subject"/>
    <w:basedOn w:val="CommentText"/>
    <w:next w:val="CommentText"/>
    <w:link w:val="CommentSubjectChar"/>
    <w:uiPriority w:val="99"/>
    <w:semiHidden/>
    <w:unhideWhenUsed/>
    <w:rsid w:val="0067035F"/>
    <w:rPr>
      <w:b/>
      <w:bCs/>
    </w:rPr>
  </w:style>
  <w:style w:type="character" w:customStyle="1" w:styleId="CommentSubjectChar">
    <w:name w:val="Comment Subject Char"/>
    <w:basedOn w:val="CommentTextChar"/>
    <w:link w:val="CommentSubject"/>
    <w:uiPriority w:val="99"/>
    <w:semiHidden/>
    <w:rsid w:val="006703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5283">
      <w:bodyDiv w:val="1"/>
      <w:marLeft w:val="0"/>
      <w:marRight w:val="0"/>
      <w:marTop w:val="0"/>
      <w:marBottom w:val="0"/>
      <w:divBdr>
        <w:top w:val="none" w:sz="0" w:space="0" w:color="auto"/>
        <w:left w:val="none" w:sz="0" w:space="0" w:color="auto"/>
        <w:bottom w:val="none" w:sz="0" w:space="0" w:color="auto"/>
        <w:right w:val="none" w:sz="0" w:space="0" w:color="auto"/>
      </w:divBdr>
    </w:div>
    <w:div w:id="18140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mp;hs@gov.ky" TargetMode="External"/><Relationship Id="rId5" Type="http://schemas.openxmlformats.org/officeDocument/2006/relationships/webSettings" Target="webSettings.xml"/><Relationship Id="rId10" Type="http://schemas.openxmlformats.org/officeDocument/2006/relationships/hyperlink" Target="http://www.ministryofhealth.gov.k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F78E-6280-4080-B0B6-E7251B47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Nicky Watson</cp:lastModifiedBy>
  <cp:revision>2</cp:revision>
  <cp:lastPrinted>2015-08-06T15:20:00Z</cp:lastPrinted>
  <dcterms:created xsi:type="dcterms:W3CDTF">2015-08-31T18:18:00Z</dcterms:created>
  <dcterms:modified xsi:type="dcterms:W3CDTF">2015-08-31T18:18:00Z</dcterms:modified>
</cp:coreProperties>
</file>